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福州市律师协会信息管理平台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【律所端】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操作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指引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注：一、本次信息核对主要针对全市律所信息库、全市执业律师数据库（不含实习律师）两大板块的信息完善，请各律所根据本指引，完善更新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本所信息（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含律所基本信息、律所党外荣誉两大模块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本所律师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（含个人基本信息、2019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年度考核情况、个人党外荣誉三大模块）的信息内容。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二、律师可登录个人账号修改本人信息。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律所登录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1、登录网址：http://oa.fzlawyers.net/html/page/login.jsp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2、律所账号：统一信用社会代码，默认密码：统一信用代码后六位，登录过的律所密码为本所登录修改过的密码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3、点击“登录”，首次登录，必须修改密码，密码要求：密码至少8-16个字符，至少1个大写字母，1个小写字母和1个数字，点击保存，才可登录。（</w:t>
      </w:r>
      <w:r>
        <w:rPr>
          <w:rFonts w:hint="eastAsia"/>
          <w:color w:val="FF0000"/>
          <w:lang w:val="en-US" w:eastAsia="zh-CN"/>
        </w:rPr>
        <w:t>提示：请记住修改过的密码</w:t>
      </w:r>
      <w:r>
        <w:rPr>
          <w:rFonts w:hint="eastAsia"/>
          <w:lang w:val="en-US" w:eastAsia="zh-CN"/>
        </w:rPr>
        <w:t>）</w:t>
      </w:r>
    </w:p>
    <w:p>
      <w:pPr>
        <w:bidi w:val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drawing>
          <wp:inline distT="0" distB="0" distL="114300" distR="114300">
            <wp:extent cx="5269230" cy="2844800"/>
            <wp:effectExtent l="0" t="0" r="127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修改密码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点击“执业机构”——&gt;“修改密码”，可重新修改密码。 </w:t>
      </w:r>
    </w:p>
    <w:p>
      <w:pPr>
        <w:spacing w:line="360" w:lineRule="auto"/>
        <w:jc w:val="both"/>
      </w:pPr>
      <w:r>
        <w:drawing>
          <wp:inline distT="0" distB="0" distL="114300" distR="114300">
            <wp:extent cx="5267960" cy="1882140"/>
            <wp:effectExtent l="0" t="0" r="2540" b="101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律所基本信息核对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执业机构—&gt;律所资料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可核对律所的基本信息，若有误可修改，点击“修改”则修改成功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除了律所名单和统一信用代码不可修改。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2218055"/>
            <wp:effectExtent l="0" t="0" r="10160" b="444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律所荣誉信息核对（不含党内荣誉）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执业机构—&gt;律所荣誉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查看本所的荣誉信息，在律协开放时间范围内可新增、修改、删除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150" cy="1648460"/>
            <wp:effectExtent l="0" t="0" r="6350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本所律师基本信息核对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执业机构—&gt;执业律师，点击“编辑”，若律师基本信息有误，可修改。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除执业机构、执业状态不可修改外，其他字段均可修改。</w:t>
      </w:r>
    </w:p>
    <w:p>
      <w:r>
        <w:drawing>
          <wp:inline distT="0" distB="0" distL="114300" distR="114300">
            <wp:extent cx="5266690" cy="235902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575" w:leftChars="0" w:hanging="57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本所律师年度考核信息核对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执业机构—&gt;执业律师，点击“姓名”，点击考核明细，可查看律师本人各年度的考核信息，在律协开放时间范围内可新增、修改、删除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2372995"/>
            <wp:effectExtent l="0" t="0" r="1206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575" w:leftChars="0" w:hanging="57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本所律师个人荣誉核对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执业机构—&gt;执业律师，点击“姓名”，点击个人，可查看律师本人个人荣誉信息，在律协开放时间范围内可新增、修改、删除</w:t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69230" cy="2352675"/>
            <wp:effectExtent l="0" t="0" r="12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ind w:left="575" w:leftChars="0" w:hanging="57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律所核对确认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执业机构—&gt;律所核对确认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律所荣誉、本所律师考核、本所律师荣誉 各模块核对没问题后，可点击“律所荣誉确认”、“律师考核确认”、“律所荣誉确认”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1244600"/>
            <wp:effectExtent l="0" t="0" r="1206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575" w:leftChars="0" w:hanging="57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转出</w:t>
      </w:r>
    </w:p>
    <w:p>
      <w:pPr>
        <w:rPr>
          <w:rFonts w:hint="default"/>
          <w:lang w:val="en-US" w:eastAsia="zh-CN"/>
        </w:rPr>
      </w:pPr>
      <w:r>
        <w:rPr>
          <w:rFonts w:hint="eastAsia"/>
          <w:color w:val="FF0000"/>
          <w:lang w:val="en-US" w:eastAsia="zh-CN"/>
        </w:rPr>
        <w:t>非本所律师可进行转出操作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执业机构—&gt;律师转所管理，点击“转出”按钮，填写好信息后，点确定，即转出。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选择要转出的人员，转所时间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类型：福州市律所互转，福州市律所转公司、公职、法援单位，福州市外</w:t>
      </w:r>
    </w:p>
    <w:p>
      <w:r>
        <w:drawing>
          <wp:inline distT="0" distB="0" distL="114300" distR="114300">
            <wp:extent cx="5268595" cy="2372360"/>
            <wp:effectExtent l="0" t="0" r="1905" b="254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修改、撤销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在待接收之前，可修改或撤销转所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1135" cy="1265555"/>
            <wp:effectExtent l="0" t="0" r="12065" b="444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律师由其他所转入本所。其他所操作好转出后，由本所进行接收。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执业机构——律师转所管理—接收，点击“接收”按钮。即接收成功，该律师成为本所律师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1052830"/>
            <wp:effectExtent l="0" t="0" r="2540" b="127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D54125"/>
    <w:multiLevelType w:val="multilevel"/>
    <w:tmpl w:val="A4D54125"/>
    <w:lvl w:ilvl="0" w:tentative="0">
      <w:start w:val="1"/>
      <w:numFmt w:val="decimal"/>
      <w:pStyle w:val="1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AD52B13E"/>
    <w:multiLevelType w:val="multilevel"/>
    <w:tmpl w:val="AD52B13E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B0F30"/>
    <w:rsid w:val="0120647C"/>
    <w:rsid w:val="08454801"/>
    <w:rsid w:val="10980791"/>
    <w:rsid w:val="12E73FDB"/>
    <w:rsid w:val="13A45CDD"/>
    <w:rsid w:val="144F3A63"/>
    <w:rsid w:val="19AD1A74"/>
    <w:rsid w:val="1AEB6C51"/>
    <w:rsid w:val="23FC23A4"/>
    <w:rsid w:val="34407EA3"/>
    <w:rsid w:val="397B237E"/>
    <w:rsid w:val="46CF2DED"/>
    <w:rsid w:val="49345810"/>
    <w:rsid w:val="4B162C74"/>
    <w:rsid w:val="5CE84F92"/>
    <w:rsid w:val="67D759F2"/>
    <w:rsid w:val="764B0F30"/>
    <w:rsid w:val="76AA185D"/>
    <w:rsid w:val="7A544C68"/>
    <w:rsid w:val="7B4F150A"/>
    <w:rsid w:val="7B997DA3"/>
    <w:rsid w:val="7E7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2"/>
    <w:basedOn w:val="1"/>
    <w:qFormat/>
    <w:uiPriority w:val="0"/>
    <w:pPr>
      <w:numPr>
        <w:ilvl w:val="0"/>
        <w:numId w:val="2"/>
      </w:numPr>
    </w:pPr>
    <w:rPr>
      <w:rFonts w:asciiTheme="minorAscii" w:hAnsiTheme="minorAscii"/>
    </w:rPr>
  </w:style>
  <w:style w:type="character" w:customStyle="1" w:styleId="14">
    <w:name w:val="标题 1 Char"/>
    <w:link w:val="2"/>
    <w:qFormat/>
    <w:uiPriority w:val="0"/>
    <w:rPr>
      <w:rFonts w:asciiTheme="minorAscii" w:hAnsiTheme="minorAscii" w:eastAsiaTheme="min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2019-12-17T01:33:00Z</dcterms:created>
  <dc:creator>十三月</dc:creator>
  <cp:lastModifiedBy>陈惠丹</cp:lastModifiedBy>
  <cp:lastPrinted>2019-12-17T10:22:00Z</cp:lastPrinted>
  <dcterms:modified xsi:type="dcterms:W3CDTF">2021-10-11T08:30:35Z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E75E6F2932E14051AE1068FAB2F0D550</vt:lpwstr>
  </property>
</Properties>
</file>