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福州市律师协会信息管理平台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【律所端】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操作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指引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本次信息录入主要针对律所、执业律师（不含实习律师）两大板块的信息完善，请各律所根据本指引，完善更新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本所信息（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含律所基本信息、律所党外荣誉两大模块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本所律师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（含个人基本信息、2019-2020年度考核情况、个人党外荣誉三大模块）的信息内容。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律所、律师信息全部录入后，请联系律协核对信息，核对后律所点击“确认核对”完成信息录入。（提交确认后将无法修改信息）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三、律师可登录个人账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号修改本人信息。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律所登录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1、登录网址：http://oa.fzlawyers.net/html/page/login.jsp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2、律所账号：统一信用社会代码，默认密码：统一信用代码后六位，登录过的律所密码为本所登录修改过的密码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3、点击“登录”，首次登录，必须修改密码，密码要求：密码至少8-16个字符，至少1个大写字母，1个小写字母和1个数字，点击保存，才可登录。（</w:t>
      </w:r>
      <w:r>
        <w:rPr>
          <w:rFonts w:hint="eastAsia"/>
          <w:color w:val="FF0000"/>
          <w:lang w:val="en-US" w:eastAsia="zh-CN"/>
        </w:rPr>
        <w:t>提示：请记住修改过的密码</w:t>
      </w:r>
      <w:r>
        <w:rPr>
          <w:rFonts w:hint="eastAsia"/>
          <w:lang w:val="en-US" w:eastAsia="zh-CN"/>
        </w:rPr>
        <w:t>）</w:t>
      </w:r>
    </w:p>
    <w:p>
      <w:pPr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69230" cy="2844800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修改密码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点击“执业机构”——&gt;“修改密码”，可重新修改密码。 </w:t>
      </w:r>
    </w:p>
    <w:p>
      <w:pPr>
        <w:spacing w:line="360" w:lineRule="auto"/>
        <w:jc w:val="both"/>
      </w:pPr>
      <w:r>
        <w:drawing>
          <wp:inline distT="0" distB="0" distL="114300" distR="114300">
            <wp:extent cx="5267960" cy="1882140"/>
            <wp:effectExtent l="0" t="0" r="254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律所基本信息核对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执业机构—&gt;律所资料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可核对律所的基本信息，若有误可修改，点击“修改”则修改成功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除了律所名单和统一信用代码不可修改。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218055"/>
            <wp:effectExtent l="0" t="0" r="1016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律所荣誉信息核对（不含党内荣誉）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执业机构—&gt;律所荣誉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查看本所的荣誉信息，在律协开放时间范围内可新增、修改、删除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1648460"/>
            <wp:effectExtent l="0" t="0" r="635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本所律师基本信息核对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执业机构—&gt;执业律师，点击“编辑”，若律师基本信息有误，可修改。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除执业机构、执业状态不可修改外，其他字段均可修改。</w:t>
      </w:r>
    </w:p>
    <w:p>
      <w:r>
        <w:drawing>
          <wp:inline distT="0" distB="0" distL="114300" distR="114300">
            <wp:extent cx="5266690" cy="23590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1.5.1填写注意事项：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color w:val="C00000"/>
          <w:u w:val="single"/>
        </w:rPr>
      </w:pPr>
      <w:r>
        <w:rPr>
          <w:rFonts w:hint="eastAsia" w:ascii="宋体" w:hAnsi="宋体" w:eastAsia="宋体" w:cs="宋体"/>
          <w:color w:val="C00000"/>
          <w:u w:val="single"/>
          <w:lang w:val="en-US" w:eastAsia="zh-CN"/>
        </w:rPr>
        <w:t>1.</w:t>
      </w:r>
      <w:r>
        <w:rPr>
          <w:rFonts w:hint="eastAsia" w:ascii="宋体" w:hAnsi="宋体" w:eastAsia="宋体" w:cs="宋体"/>
          <w:color w:val="C00000"/>
          <w:u w:val="single"/>
        </w:rPr>
        <w:t>政治面貌：如非党员与民主党派，填</w:t>
      </w:r>
      <w:r>
        <w:rPr>
          <w:rFonts w:hint="eastAsia" w:ascii="宋体" w:hAnsi="宋体" w:eastAsia="宋体" w:cs="宋体"/>
          <w:color w:val="C00000"/>
          <w:u w:val="single"/>
          <w:lang w:eastAsia="zh-CN"/>
        </w:rPr>
        <w:t>“群众”（群众不属于无党派人士）</w:t>
      </w:r>
      <w:r>
        <w:rPr>
          <w:rFonts w:hint="eastAsia" w:ascii="宋体" w:hAnsi="宋体" w:eastAsia="宋体" w:cs="宋体"/>
          <w:color w:val="C00000"/>
          <w:u w:val="single"/>
        </w:rPr>
        <w:t>；如取得无党派人员相关认定的，填</w:t>
      </w:r>
      <w:r>
        <w:rPr>
          <w:rFonts w:hint="eastAsia" w:ascii="宋体" w:hAnsi="宋体" w:eastAsia="宋体" w:cs="宋体"/>
          <w:color w:val="C00000"/>
          <w:u w:val="single"/>
          <w:lang w:eastAsia="zh-CN"/>
        </w:rPr>
        <w:t>“</w:t>
      </w:r>
      <w:r>
        <w:rPr>
          <w:rFonts w:hint="eastAsia" w:ascii="宋体" w:hAnsi="宋体" w:eastAsia="宋体" w:cs="宋体"/>
          <w:color w:val="C00000"/>
          <w:u w:val="single"/>
        </w:rPr>
        <w:t>无党派人士</w:t>
      </w:r>
      <w:r>
        <w:rPr>
          <w:rFonts w:hint="eastAsia" w:ascii="宋体" w:hAnsi="宋体" w:eastAsia="宋体" w:cs="宋体"/>
          <w:color w:val="C00000"/>
          <w:u w:val="single"/>
          <w:lang w:eastAsia="zh-CN"/>
        </w:rPr>
        <w:t>”</w:t>
      </w:r>
      <w:r>
        <w:rPr>
          <w:rFonts w:hint="eastAsia" w:ascii="宋体" w:hAnsi="宋体" w:eastAsia="宋体" w:cs="宋体"/>
          <w:color w:val="C00000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color w:val="C00000"/>
          <w:u w:val="single"/>
        </w:rPr>
      </w:pPr>
      <w:r>
        <w:rPr>
          <w:rFonts w:hint="eastAsia" w:ascii="宋体" w:hAnsi="宋体" w:eastAsia="宋体" w:cs="宋体"/>
          <w:color w:val="C00000"/>
          <w:u w:val="single"/>
        </w:rPr>
        <w:t>2.外语水平：如无相关证书，填“无”；如有相关证书，填“英语四级/英语六级/专业英语四级/专业英语八级”，其他语种的，参照以上填写。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eastAsia="宋体" w:cs="宋体"/>
          <w:color w:val="C00000"/>
          <w:u w:val="single"/>
        </w:rPr>
      </w:pPr>
      <w:r>
        <w:rPr>
          <w:rFonts w:hint="eastAsia" w:ascii="宋体" w:hAnsi="宋体" w:eastAsia="宋体" w:cs="宋体"/>
          <w:color w:val="C00000"/>
          <w:u w:val="single"/>
        </w:rPr>
        <w:t>3.参政议政：指是否为二会代表，如非，</w:t>
      </w:r>
      <w:r>
        <w:rPr>
          <w:rFonts w:hint="eastAsia" w:ascii="宋体" w:hAnsi="宋体" w:eastAsia="宋体" w:cs="宋体"/>
          <w:color w:val="C00000"/>
          <w:u w:val="single"/>
          <w:lang w:eastAsia="zh-CN"/>
        </w:rPr>
        <w:t>填“无”</w:t>
      </w:r>
      <w:r>
        <w:rPr>
          <w:rFonts w:hint="eastAsia" w:ascii="宋体" w:hAnsi="宋体" w:eastAsia="宋体" w:cs="宋体"/>
          <w:color w:val="C00000"/>
          <w:u w:val="single"/>
        </w:rPr>
        <w:t>。</w:t>
      </w:r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本所律师年度考核信息核对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执业机构—&gt;执业律师，点击“姓名”，点击考核明细，可查看律师本人各年度的考核信息，在律协开放时间范围内可新增、修改、删除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372995"/>
            <wp:effectExtent l="0" t="0" r="1206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本所律师个人荣誉核对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执业机构—&gt;执业律师，点击“姓名”，点击个人，可查看律师本人个人荣誉信息，在律协开放时间范围内可新增、修改、删除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9230" cy="235267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ind w:left="575" w:leftChars="0" w:hanging="57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律所核对确认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执业机构—&gt;律所核对确认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律所荣誉、本所律师考核、本所律师荣誉 各模块核对没问题后，可点击“律所荣誉确认”、“律师考核确认”、“律所荣誉确认”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1244600"/>
            <wp:effectExtent l="0" t="0" r="120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转出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非本所律师可进行转出操作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执业机构—&gt;律师转所管理，点击“转出”按钮，填写好信息后，点确定，即转出。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选择要转出的人员，转所时间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类型：福州市律所互转，福州市律所转公司、公职、法援单位，福州市外</w:t>
      </w:r>
    </w:p>
    <w:p>
      <w:r>
        <w:drawing>
          <wp:inline distT="0" distB="0" distL="114300" distR="114300">
            <wp:extent cx="5268595" cy="2372360"/>
            <wp:effectExtent l="0" t="0" r="1905" b="25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修改、撤销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在待接收之前，可修改或撤销转所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1135" cy="1265555"/>
            <wp:effectExtent l="0" t="0" r="12065" b="44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律师由其他所转入本所。其他所操作好转出后，由本所进行接收。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执业机构——律师转所管理—接收，点击“接收”按钮。即接收成功，该律师成为本所律师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1052830"/>
            <wp:effectExtent l="0" t="0" r="2540" b="127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细黑_GBK_M">
    <w:panose1 w:val="02010600010101010101"/>
    <w:charset w:val="86"/>
    <w:family w:val="auto"/>
    <w:pitch w:val="default"/>
    <w:sig w:usb0="A7158AFF" w:usb1="79DFFCFB" w:usb2="00000016" w:usb3="00000000" w:csb0="E03F01BF" w:csb1="9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54125"/>
    <w:multiLevelType w:val="multilevel"/>
    <w:tmpl w:val="A4D54125"/>
    <w:lvl w:ilvl="0" w:tentative="0">
      <w:start w:val="1"/>
      <w:numFmt w:val="decimal"/>
      <w:pStyle w:val="1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AD52B13E"/>
    <w:multiLevelType w:val="multilevel"/>
    <w:tmpl w:val="AD52B13E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6FA9F864"/>
    <w:multiLevelType w:val="singleLevel"/>
    <w:tmpl w:val="6FA9F864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0F30"/>
    <w:rsid w:val="0120647C"/>
    <w:rsid w:val="03C964FC"/>
    <w:rsid w:val="08454801"/>
    <w:rsid w:val="10980791"/>
    <w:rsid w:val="12E73FDB"/>
    <w:rsid w:val="13A45CDD"/>
    <w:rsid w:val="144F3A63"/>
    <w:rsid w:val="19AD1A74"/>
    <w:rsid w:val="1AEB6C51"/>
    <w:rsid w:val="23FC23A4"/>
    <w:rsid w:val="34407EA3"/>
    <w:rsid w:val="397B237E"/>
    <w:rsid w:val="46CF2DED"/>
    <w:rsid w:val="49345810"/>
    <w:rsid w:val="4B162C74"/>
    <w:rsid w:val="5CE84F92"/>
    <w:rsid w:val="67D759F2"/>
    <w:rsid w:val="68CC4287"/>
    <w:rsid w:val="764B0F30"/>
    <w:rsid w:val="76AA185D"/>
    <w:rsid w:val="7A544C68"/>
    <w:rsid w:val="7B4F150A"/>
    <w:rsid w:val="7B997DA3"/>
    <w:rsid w:val="7E7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2"/>
    <w:basedOn w:val="1"/>
    <w:qFormat/>
    <w:uiPriority w:val="0"/>
    <w:pPr>
      <w:numPr>
        <w:ilvl w:val="0"/>
        <w:numId w:val="2"/>
      </w:numPr>
    </w:pPr>
    <w:rPr>
      <w:rFonts w:asciiTheme="minorAscii" w:hAnsiTheme="minorAscii"/>
    </w:rPr>
  </w:style>
  <w:style w:type="character" w:customStyle="1" w:styleId="14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2019-12-17T01:33:00Z</dcterms:created>
  <dc:creator>十三月</dc:creator>
  <cp:lastModifiedBy>陈惠丹</cp:lastModifiedBy>
  <cp:lastPrinted>2019-12-17T10:22:00Z</cp:lastPrinted>
  <dcterms:modified xsi:type="dcterms:W3CDTF">2022-02-21T03:10:04Z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C83AD393C6294E99889833EE638E1129</vt:lpwstr>
  </property>
</Properties>
</file>