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6"/>
          <w:szCs w:val="36"/>
          <w:shd w:val="clear" w:color="auto" w:fill="FFFFFF"/>
        </w:rPr>
      </w:pPr>
      <w:r>
        <w:rPr>
          <w:rFonts w:hint="eastAsia" w:asciiTheme="majorEastAsia" w:hAnsiTheme="majorEastAsia" w:eastAsiaTheme="majorEastAsia" w:cstheme="majorEastAsia"/>
          <w:b/>
          <w:bCs/>
          <w:sz w:val="36"/>
          <w:szCs w:val="36"/>
          <w:shd w:val="clear" w:color="auto" w:fill="FFFFFF"/>
        </w:rPr>
        <w:t>福州市律师协会信息管理平台业务收费及撰写论文填报操作指引</w:t>
      </w:r>
    </w:p>
    <w:p>
      <w:pPr>
        <w:jc w:val="center"/>
        <w:rPr>
          <w:rFonts w:asciiTheme="majorEastAsia" w:hAnsiTheme="majorEastAsia" w:eastAsiaTheme="majorEastAsia" w:cstheme="majorEastAsia"/>
          <w:b/>
          <w:bCs/>
          <w:sz w:val="36"/>
          <w:szCs w:val="36"/>
          <w:shd w:val="clear" w:color="auto" w:fill="FFFFFF"/>
        </w:rPr>
      </w:pPr>
    </w:p>
    <w:p>
      <w:pPr>
        <w:pStyle w:val="3"/>
      </w:pPr>
      <w:r>
        <w:rPr>
          <w:rFonts w:hint="eastAsia"/>
        </w:rPr>
        <w:t>律所登录</w:t>
      </w:r>
    </w:p>
    <w:p>
      <w:r>
        <w:rPr>
          <w:rFonts w:hint="eastAsia"/>
        </w:rPr>
        <w:t>1、登录网址：http://oa.fzlawyers.net/html/page/login.jsp</w:t>
      </w:r>
    </w:p>
    <w:p>
      <w:r>
        <w:rPr>
          <w:rFonts w:hint="eastAsia"/>
        </w:rPr>
        <w:t>2、律所账号：统一信用社会代码，默认密码：统一信用代码后六位</w:t>
      </w:r>
    </w:p>
    <w:p>
      <w:pPr>
        <w:rPr>
          <w:rFonts w:hint="eastAsia"/>
        </w:rPr>
      </w:pPr>
      <w:r>
        <w:rPr>
          <w:rFonts w:hint="eastAsia"/>
        </w:rPr>
        <w:t>3、点击“登录”，首次登录，必须修改密码，密码要求：密码至少8-16个字符，至少1个大写字母，1个小写字母和1个数字，点击保存，才可登录。（</w:t>
      </w:r>
      <w:r>
        <w:rPr>
          <w:rFonts w:hint="eastAsia"/>
          <w:color w:val="FF0000"/>
        </w:rPr>
        <w:t>提示：请记住修改过的密码</w:t>
      </w:r>
      <w:r>
        <w:rPr>
          <w:rFonts w:hint="eastAsia"/>
        </w:rPr>
        <w:t>）</w:t>
      </w:r>
    </w:p>
    <w:p>
      <w:pPr>
        <w:jc w:val="center"/>
        <w:rPr>
          <w:b/>
          <w:bCs/>
          <w:sz w:val="36"/>
          <w:szCs w:val="36"/>
        </w:rPr>
      </w:pPr>
      <w:r>
        <w:drawing>
          <wp:inline distT="0" distB="0" distL="114300" distR="114300">
            <wp:extent cx="5269230" cy="28448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2844800"/>
                    </a:xfrm>
                    <a:prstGeom prst="rect">
                      <a:avLst/>
                    </a:prstGeom>
                    <a:noFill/>
                    <a:ln>
                      <a:noFill/>
                    </a:ln>
                  </pic:spPr>
                </pic:pic>
              </a:graphicData>
            </a:graphic>
          </wp:inline>
        </w:drawing>
      </w:r>
    </w:p>
    <w:p>
      <w:pPr>
        <w:pStyle w:val="3"/>
      </w:pPr>
      <w:r>
        <w:rPr>
          <w:rFonts w:hint="eastAsia"/>
        </w:rPr>
        <w:t>修改密码</w:t>
      </w:r>
    </w:p>
    <w:p>
      <w:r>
        <w:rPr>
          <w:rFonts w:hint="eastAsia"/>
        </w:rPr>
        <w:t xml:space="preserve">点击“执业机构”——&gt;“修改密码”，可重新修改密码。 </w:t>
      </w:r>
    </w:p>
    <w:p>
      <w:r>
        <w:drawing>
          <wp:inline distT="0" distB="0" distL="114300" distR="114300">
            <wp:extent cx="5267960" cy="1882140"/>
            <wp:effectExtent l="0" t="0" r="254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960" cy="1882140"/>
                    </a:xfrm>
                    <a:prstGeom prst="rect">
                      <a:avLst/>
                    </a:prstGeom>
                    <a:noFill/>
                    <a:ln>
                      <a:noFill/>
                    </a:ln>
                  </pic:spPr>
                </pic:pic>
              </a:graphicData>
            </a:graphic>
          </wp:inline>
        </w:drawing>
      </w:r>
    </w:p>
    <w:p>
      <w:pPr>
        <w:pStyle w:val="3"/>
      </w:pPr>
      <w:r>
        <w:t>业务收费及撰写论文填报</w:t>
      </w:r>
    </w:p>
    <w:p>
      <w:pPr>
        <w:jc w:val="left"/>
      </w:pPr>
      <w:r>
        <w:rPr>
          <w:rFonts w:hint="eastAsia"/>
        </w:rPr>
        <w:t>1、点击“执业机构”—&gt;点击</w:t>
      </w:r>
      <w:r>
        <w:t>”业务收费及撰写论文填报”</w:t>
      </w:r>
      <w:r>
        <w:rPr>
          <w:rFonts w:hint="eastAsia"/>
        </w:rPr>
        <w:t>，点击“新增”按钮，选择“年份”，点击新增</w:t>
      </w:r>
    </w:p>
    <w:p>
      <w:pPr>
        <w:jc w:val="left"/>
      </w:pPr>
      <w:r>
        <w:drawing>
          <wp:inline distT="0" distB="0" distL="114300" distR="114300">
            <wp:extent cx="5270500" cy="2773045"/>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270500" cy="2773045"/>
                    </a:xfrm>
                    <a:prstGeom prst="rect">
                      <a:avLst/>
                    </a:prstGeom>
                    <a:noFill/>
                    <a:ln>
                      <a:noFill/>
                    </a:ln>
                  </pic:spPr>
                </pic:pic>
              </a:graphicData>
            </a:graphic>
          </wp:inline>
        </w:drawing>
      </w:r>
    </w:p>
    <w:p>
      <w:pPr>
        <w:numPr>
          <w:ilvl w:val="0"/>
          <w:numId w:val="3"/>
        </w:numPr>
        <w:jc w:val="left"/>
      </w:pPr>
      <w:r>
        <w:rPr>
          <w:rFonts w:hint="eastAsia"/>
        </w:rPr>
        <w:t>点击“填报”</w:t>
      </w:r>
    </w:p>
    <w:p>
      <w:pPr>
        <w:jc w:val="left"/>
      </w:pPr>
      <w:r>
        <w:rPr>
          <w:rFonts w:hint="eastAsia"/>
        </w:rPr>
        <w:t>（1）律所党建是否进章程：选择“是”或者“否”选项</w:t>
      </w:r>
    </w:p>
    <w:p>
      <w:pPr>
        <w:ind w:left="420" w:hanging="420" w:hangingChars="200"/>
        <w:jc w:val="left"/>
      </w:pPr>
      <w:r>
        <w:rPr>
          <w:rFonts w:hint="eastAsia"/>
        </w:rPr>
        <w:t>（2）点击“获取当前所内律师”可获得所内所有律师的姓名和执业证号，</w:t>
      </w:r>
      <w:r>
        <w:rPr>
          <w:rFonts w:hint="eastAsia"/>
          <w:color w:val="FF0000"/>
        </w:rPr>
        <w:t>请认真核对是否有误，有误可直接修改</w:t>
      </w:r>
      <w:r>
        <w:rPr>
          <w:rFonts w:hint="eastAsia"/>
        </w:rPr>
        <w:t>。若所内律师有增加或减少，可直接的点击“新增”或“删除”</w:t>
      </w:r>
    </w:p>
    <w:p>
      <w:pPr>
        <w:jc w:val="left"/>
      </w:pPr>
      <w:r>
        <w:rPr>
          <w:rFonts w:hint="eastAsia"/>
        </w:rPr>
        <w:t>（3）填写好所内律师 姓名、执业证号、业务收入（万元）、撰写论文（件）信息后，检查无误后，点击“保存”。</w:t>
      </w:r>
    </w:p>
    <w:p>
      <w:pPr>
        <w:jc w:val="left"/>
      </w:pPr>
      <w:r>
        <w:drawing>
          <wp:inline distT="0" distB="0" distL="114300" distR="114300">
            <wp:extent cx="5273675" cy="2432685"/>
            <wp:effectExtent l="0" t="0" r="9525" b="571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273675" cy="2432685"/>
                    </a:xfrm>
                    <a:prstGeom prst="rect">
                      <a:avLst/>
                    </a:prstGeom>
                    <a:noFill/>
                    <a:ln>
                      <a:noFill/>
                    </a:ln>
                  </pic:spPr>
                </pic:pic>
              </a:graphicData>
            </a:graphic>
          </wp:inline>
        </w:drawing>
      </w:r>
    </w:p>
    <w:p>
      <w:pPr>
        <w:jc w:val="left"/>
      </w:pPr>
      <w:r>
        <w:drawing>
          <wp:inline distT="0" distB="0" distL="114300" distR="114300">
            <wp:extent cx="5267960" cy="2837815"/>
            <wp:effectExtent l="0" t="0" r="15240" b="698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8"/>
                    <a:stretch>
                      <a:fillRect/>
                    </a:stretch>
                  </pic:blipFill>
                  <pic:spPr>
                    <a:xfrm>
                      <a:off x="0" y="0"/>
                      <a:ext cx="5267960" cy="2837815"/>
                    </a:xfrm>
                    <a:prstGeom prst="rect">
                      <a:avLst/>
                    </a:prstGeom>
                    <a:noFill/>
                    <a:ln>
                      <a:noFill/>
                    </a:ln>
                  </pic:spPr>
                </pic:pic>
              </a:graphicData>
            </a:graphic>
          </wp:inline>
        </w:drawing>
      </w:r>
    </w:p>
    <w:p>
      <w:pPr>
        <w:numPr>
          <w:ilvl w:val="0"/>
          <w:numId w:val="3"/>
        </w:numPr>
        <w:jc w:val="left"/>
      </w:pPr>
      <w:r>
        <w:rPr>
          <w:rFonts w:hint="eastAsia"/>
        </w:rPr>
        <w:t>导出20</w:t>
      </w:r>
      <w:r>
        <w:t>2</w:t>
      </w:r>
      <w:r>
        <w:rPr>
          <w:rFonts w:hint="eastAsia"/>
          <w:lang w:val="en-US" w:eastAsia="zh-CN"/>
        </w:rPr>
        <w:t>3</w:t>
      </w:r>
      <w:r>
        <w:rPr>
          <w:rFonts w:hint="eastAsia"/>
        </w:rPr>
        <w:t>年度执业律师业务收费及撰写论文情况汇总表</w:t>
      </w:r>
    </w:p>
    <w:p>
      <w:pPr>
        <w:jc w:val="left"/>
      </w:pPr>
      <w:r>
        <w:rPr>
          <w:rFonts w:hint="eastAsia"/>
        </w:rPr>
        <w:t>信息确认无误后，点击“导出”即可导出20</w:t>
      </w:r>
      <w:r>
        <w:rPr>
          <w:rFonts w:hint="eastAsia"/>
          <w:lang w:val="en-US" w:eastAsia="zh-CN"/>
        </w:rPr>
        <w:t>23</w:t>
      </w:r>
      <w:r>
        <w:rPr>
          <w:rFonts w:hint="eastAsia"/>
        </w:rPr>
        <w:t>年度执业律师业务收费及撰写论文情况汇总表。</w:t>
      </w:r>
      <w:r>
        <w:drawing>
          <wp:inline distT="0" distB="0" distL="114300" distR="114300">
            <wp:extent cx="5264150" cy="1486535"/>
            <wp:effectExtent l="0" t="0" r="6350"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5264150" cy="1486535"/>
                    </a:xfrm>
                    <a:prstGeom prst="rect">
                      <a:avLst/>
                    </a:prstGeom>
                    <a:noFill/>
                    <a:ln>
                      <a:noFill/>
                    </a:ln>
                  </pic:spPr>
                </pic:pic>
              </a:graphicData>
            </a:graphic>
          </wp:inline>
        </w:drawing>
      </w:r>
    </w:p>
    <w:p>
      <w:pPr>
        <w:numPr>
          <w:ilvl w:val="0"/>
          <w:numId w:val="3"/>
        </w:numPr>
        <w:jc w:val="left"/>
      </w:pPr>
      <w:r>
        <w:rPr>
          <w:rFonts w:hint="eastAsia"/>
        </w:rPr>
        <w:t>20</w:t>
      </w:r>
      <w:r>
        <w:t>2</w:t>
      </w:r>
      <w:r>
        <w:rPr>
          <w:rFonts w:hint="eastAsia"/>
          <w:lang w:val="en-US" w:eastAsia="zh-CN"/>
        </w:rPr>
        <w:t>3</w:t>
      </w:r>
      <w:bookmarkStart w:id="0" w:name="_GoBack"/>
      <w:bookmarkEnd w:id="0"/>
      <w:r>
        <w:rPr>
          <w:rFonts w:hint="eastAsia"/>
        </w:rPr>
        <w:t>年度执业律师业务收费及撰写论文情况汇总表盖律所公章扫描上传系统</w:t>
      </w:r>
    </w:p>
    <w:p>
      <w:pPr>
        <w:jc w:val="left"/>
      </w:pPr>
      <w:r>
        <w:rPr>
          <w:rFonts w:hint="eastAsia"/>
        </w:rPr>
        <w:t>点击“文件上传”，点击“多文件上传”选择扫描件，点击“开始上传”即可。</w:t>
      </w:r>
    </w:p>
    <w:p>
      <w:pPr>
        <w:jc w:val="left"/>
      </w:pPr>
      <w:r>
        <w:drawing>
          <wp:inline distT="0" distB="0" distL="114300" distR="114300">
            <wp:extent cx="5267960" cy="1755140"/>
            <wp:effectExtent l="0" t="0" r="2540" b="1016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0"/>
                    <a:stretch>
                      <a:fillRect/>
                    </a:stretch>
                  </pic:blipFill>
                  <pic:spPr>
                    <a:xfrm>
                      <a:off x="0" y="0"/>
                      <a:ext cx="5267960" cy="1755140"/>
                    </a:xfrm>
                    <a:prstGeom prst="rect">
                      <a:avLst/>
                    </a:prstGeom>
                    <a:noFill/>
                    <a:ln>
                      <a:noFill/>
                    </a:ln>
                  </pic:spPr>
                </pic:pic>
              </a:graphicData>
            </a:graphic>
          </wp:inline>
        </w:drawing>
      </w:r>
    </w:p>
    <w:p>
      <w:pPr>
        <w:jc w:val="left"/>
      </w:pPr>
      <w:r>
        <w:drawing>
          <wp:inline distT="0" distB="0" distL="114300" distR="114300">
            <wp:extent cx="5273675" cy="2675255"/>
            <wp:effectExtent l="0" t="0" r="9525" b="444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1"/>
                    <a:stretch>
                      <a:fillRect/>
                    </a:stretch>
                  </pic:blipFill>
                  <pic:spPr>
                    <a:xfrm>
                      <a:off x="0" y="0"/>
                      <a:ext cx="5273675" cy="2675255"/>
                    </a:xfrm>
                    <a:prstGeom prst="rect">
                      <a:avLst/>
                    </a:prstGeom>
                    <a:noFill/>
                    <a:ln>
                      <a:noFill/>
                    </a:ln>
                  </pic:spPr>
                </pic:pic>
              </a:graphicData>
            </a:graphic>
          </wp:inline>
        </w:drawing>
      </w:r>
    </w:p>
    <w:p>
      <w:pPr>
        <w:numPr>
          <w:ilvl w:val="0"/>
          <w:numId w:val="3"/>
        </w:numPr>
        <w:jc w:val="left"/>
      </w:pPr>
      <w:r>
        <w:rPr>
          <w:rFonts w:hint="eastAsia"/>
        </w:rPr>
        <w:t>提交</w:t>
      </w:r>
    </w:p>
    <w:p>
      <w:pPr>
        <w:jc w:val="left"/>
      </w:pPr>
      <w:r>
        <w:rPr>
          <w:rFonts w:hint="eastAsia"/>
        </w:rPr>
        <w:t>扫描件上传好后，点击“提交”即完成填报工作。</w:t>
      </w:r>
    </w:p>
    <w:p>
      <w:pPr>
        <w:jc w:val="left"/>
      </w:pPr>
      <w:r>
        <w:drawing>
          <wp:inline distT="0" distB="0" distL="114300" distR="114300">
            <wp:extent cx="5266690" cy="1772285"/>
            <wp:effectExtent l="0" t="0" r="3810" b="571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2"/>
                    <a:stretch>
                      <a:fillRect/>
                    </a:stretch>
                  </pic:blipFill>
                  <pic:spPr>
                    <a:xfrm>
                      <a:off x="0" y="0"/>
                      <a:ext cx="5266690" cy="177228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156C1"/>
    <w:multiLevelType w:val="singleLevel"/>
    <w:tmpl w:val="96A156C1"/>
    <w:lvl w:ilvl="0" w:tentative="0">
      <w:start w:val="2"/>
      <w:numFmt w:val="decimal"/>
      <w:suff w:val="nothing"/>
      <w:lvlText w:val="%1、"/>
      <w:lvlJc w:val="left"/>
    </w:lvl>
  </w:abstractNum>
  <w:abstractNum w:abstractNumId="1">
    <w:nsid w:val="A4D54125"/>
    <w:multiLevelType w:val="multilevel"/>
    <w:tmpl w:val="A4D54125"/>
    <w:lvl w:ilvl="0" w:tentative="0">
      <w:start w:val="1"/>
      <w:numFmt w:val="decimal"/>
      <w:pStyle w:val="16"/>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AD52B13E"/>
    <w:multiLevelType w:val="multilevel"/>
    <w:tmpl w:val="AD52B13E"/>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5YjA1NGM4YTk3ZTYyOGFiNDlmYTk3OTVmN2U1OGIifQ=="/>
    <w:docVar w:name="KSO_WPS_MARK_KEY" w:val="4c4c2d55-6c6c-4357-b520-e59289423b5b"/>
  </w:docVars>
  <w:rsids>
    <w:rsidRoot w:val="5A6117D6"/>
    <w:rsid w:val="00025AC4"/>
    <w:rsid w:val="003E7124"/>
    <w:rsid w:val="005E73C8"/>
    <w:rsid w:val="00B50947"/>
    <w:rsid w:val="077773A8"/>
    <w:rsid w:val="0DB6251F"/>
    <w:rsid w:val="144F3A63"/>
    <w:rsid w:val="1AB8134E"/>
    <w:rsid w:val="1B2B0B8F"/>
    <w:rsid w:val="2CDE0B1D"/>
    <w:rsid w:val="47FCD3C1"/>
    <w:rsid w:val="49843EA3"/>
    <w:rsid w:val="5A6117D6"/>
    <w:rsid w:val="65396C71"/>
    <w:rsid w:val="655A7722"/>
    <w:rsid w:val="677D2F4A"/>
    <w:rsid w:val="72C932D6"/>
    <w:rsid w:val="7E76694E"/>
    <w:rsid w:val="7EF8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qFormat/>
    <w:uiPriority w:val="0"/>
    <w:pPr>
      <w:jc w:val="left"/>
    </w:pPr>
  </w:style>
  <w:style w:type="paragraph" w:styleId="12">
    <w:name w:val="footer"/>
    <w:basedOn w:val="1"/>
    <w:link w:val="19"/>
    <w:qFormat/>
    <w:uiPriority w:val="0"/>
    <w:pPr>
      <w:tabs>
        <w:tab w:val="center" w:pos="4153"/>
        <w:tab w:val="right" w:pos="8306"/>
      </w:tabs>
      <w:snapToGrid w:val="0"/>
      <w:jc w:val="left"/>
    </w:pPr>
    <w:rPr>
      <w:sz w:val="18"/>
      <w:szCs w:val="18"/>
    </w:rPr>
  </w:style>
  <w:style w:type="paragraph" w:styleId="13">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customStyle="1" w:styleId="16">
    <w:name w:val="样式2"/>
    <w:basedOn w:val="1"/>
    <w:qFormat/>
    <w:uiPriority w:val="0"/>
    <w:pPr>
      <w:numPr>
        <w:ilvl w:val="0"/>
        <w:numId w:val="2"/>
      </w:numPr>
    </w:pPr>
  </w:style>
  <w:style w:type="character" w:customStyle="1" w:styleId="17">
    <w:name w:val="标题 1 字符"/>
    <w:link w:val="2"/>
    <w:qFormat/>
    <w:uiPriority w:val="0"/>
    <w:rPr>
      <w:rFonts w:asciiTheme="minorHAnsi" w:hAnsiTheme="minorHAnsi" w:eastAsiaTheme="minorEastAsia"/>
      <w:b/>
      <w:kern w:val="44"/>
      <w:sz w:val="44"/>
    </w:rPr>
  </w:style>
  <w:style w:type="character" w:customStyle="1" w:styleId="18">
    <w:name w:val="页眉 字符"/>
    <w:basedOn w:val="15"/>
    <w:link w:val="13"/>
    <w:qFormat/>
    <w:uiPriority w:val="0"/>
    <w:rPr>
      <w:kern w:val="2"/>
      <w:sz w:val="18"/>
      <w:szCs w:val="18"/>
    </w:rPr>
  </w:style>
  <w:style w:type="character" w:customStyle="1" w:styleId="19">
    <w:name w:val="页脚 字符"/>
    <w:basedOn w:val="15"/>
    <w:link w:val="1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617</Words>
  <Characters>714</Characters>
  <Lines>4</Lines>
  <Paragraphs>1</Paragraphs>
  <TotalTime>3</TotalTime>
  <ScaleCrop>false</ScaleCrop>
  <LinksUpToDate>false</LinksUpToDate>
  <CharactersWithSpaces>716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2021-03-02T01:02:00Z</dcterms:created>
  <dc:creator>十三月</dc:creator>
  <cp:lastModifiedBy>甘采风</cp:lastModifiedBy>
  <cp:lastPrinted>2019-12-18T02:07:00Z</cp:lastPrinted>
  <dcterms:modified xsi:type="dcterms:W3CDTF">2024-03-04T04:16:23Z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30B975061C2D414EA52E13B60A975135</vt:lpwstr>
  </property>
</Properties>
</file>